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毕节市中医医院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目诊仪、人体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阻抗测量反馈仪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市场询价公告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询价项目名称：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目诊仪、人体阻抗测量反馈仪等设备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2、询价项目联系人：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余先生、陈先生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0857—8301526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3、询价本次报价联系地址：贵州省毕节市七星关区清毕南路32号中医医院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instrText xml:space="preserve"> HYPERLINK "http://www.bjszyy.com.cn/depart_zongwukea0/"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instrText xml:space="preserve"> HYPERLINK "http://www.bjszyy.com.cn/depart_shebeikea0/"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instrText xml:space="preserve"> HYPERLINK "http://www.bjszyy.com.cn/depart_shebeikea0/"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instrText xml:space="preserve"> HYPERLINK "http://www.bjszyy.com.cn/depart_shebeikea0/"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采购科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4、询价设备数量及参数：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见附件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5、报价供应商资格要求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参加报价的单位必须具有独立的企业法人资格、独立承担民事责任能力且从事相关行业；投标人经营范围符合本项目要求，具有良好的商业信誉和健全的财务会计制度；具有履行合同所必需的设备和专业技术能力；有依法缴纳税收和社会保障资金的良好记录；参加本次招标活动前三年内，在经营活动中没有重大违法记录。公司在行业内有良好的服务信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6、报价须提交文件资料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须提供公司法人营业执照复印件、不是法人报价的需要提供法人授权委托书及被授权人的身份证明、产品报价单、产品资质及参数。所有复印件均应加盖公章，按顺序装订成册，并在封面留下公司名称及联系电话，送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或邮寄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我院</w:t>
      </w:r>
      <w:r>
        <w:rPr>
          <w:rFonts w:hint="eastAsia" w:ascii="宋体" w:hAnsi="宋体" w:eastAsia="宋体" w:cs="宋体"/>
          <w:i w:val="0"/>
          <w:iCs w:val="0"/>
          <w:caps w:val="0"/>
          <w:color w:val="32943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29430"/>
          <w:spacing w:val="0"/>
          <w:sz w:val="24"/>
          <w:szCs w:val="24"/>
          <w:u w:val="none"/>
          <w:shd w:val="clear" w:fill="FFFFFF"/>
        </w:rPr>
        <w:instrText xml:space="preserve"> HYPERLINK "http://www.bjszyy.com.cn/depart_caigouke/" \t "http://www.bjszyy.com.cn/news_bidding/2023/_blank"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2943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29430"/>
          <w:spacing w:val="0"/>
          <w:sz w:val="24"/>
          <w:szCs w:val="24"/>
          <w:u w:val="none"/>
          <w:shd w:val="clear" w:fill="FFFFFF"/>
        </w:rPr>
        <w:t>采购科</w:t>
      </w:r>
      <w:r>
        <w:rPr>
          <w:rFonts w:hint="eastAsia" w:ascii="宋体" w:hAnsi="宋体" w:eastAsia="宋体" w:cs="宋体"/>
          <w:i w:val="0"/>
          <w:iCs w:val="0"/>
          <w:caps w:val="0"/>
          <w:color w:val="32943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7、报价时间：2023年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日上午09：00至2023年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日下午17：00，逾期不再受理。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特别说明：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本次询价工作仅为对拟采购项目进行市场询价，我院不对参与报送的产品及价格其方案作任何承诺。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 2023年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目诊仪</w:t>
      </w:r>
      <w:r>
        <w:rPr>
          <w:rFonts w:hint="eastAsia" w:cs="Arial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cs="Arial" w:asciiTheme="minorEastAsia" w:hAnsiTheme="minorEastAsia"/>
          <w:b/>
          <w:sz w:val="28"/>
          <w:szCs w:val="28"/>
          <w:lang w:val="en-US" w:eastAsia="zh-CN"/>
        </w:rPr>
        <w:t>1台</w:t>
      </w:r>
      <w:r>
        <w:rPr>
          <w:rFonts w:hint="eastAsia" w:cs="Arial" w:asciiTheme="minorEastAsia" w:hAnsiTheme="minorEastAsia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1、成像规场：成像规场大小(44±3) mm×(33±3)mm。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2、成像光学分辨率：系统的光学成像分辨率≥40lp/mm。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具备左、右、上、下四个方向的 LED 光源，用于白睛拍摄。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4、可通过软件控制实现以下功能：光源打开/关闭、成像面位置校准、信息录入、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存储、查询与导入/导出、图像采集不存储、眼像特征提取等。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/>
          <w:sz w:val="24"/>
        </w:rPr>
        <w:t>有可更换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直接与患者皮肤接触的硅胶护罩且满足：无细胞毒性、无迟发性超敏反应。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ind w:left="141" w:leftChars="67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人体阻抗测量反馈仪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1台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141" w:leftChars="67"/>
        <w:jc w:val="left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采用人体电阻抗测量技术结合脉搏血氧检测技术，快速扫描测量、采集人体阻抗及电位等实时数据，经处理分析形成人体组织内电阻抗分布 3D 图像和检查检测结果的人体健康风险筛查设备。</w:t>
      </w:r>
    </w:p>
    <w:p>
      <w:pPr>
        <w:numPr>
          <w:ilvl w:val="0"/>
          <w:numId w:val="3"/>
        </w:numPr>
        <w:ind w:left="141" w:leftChars="67"/>
        <w:jc w:val="left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能够对呼吸系统、消化系统、心血管系统、脑、内分泌系统、一般代谢系统、泌尿生殖系统、自主神经系统做出健康早期风险评估。</w:t>
      </w:r>
    </w:p>
    <w:p>
      <w:pPr>
        <w:numPr>
          <w:ilvl w:val="0"/>
          <w:numId w:val="3"/>
        </w:numPr>
        <w:ind w:left="141" w:leftChars="67"/>
        <w:jc w:val="left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具有自动建档、存储、查看、打印的功能。</w:t>
      </w:r>
    </w:p>
    <w:p>
      <w:pPr>
        <w:ind w:left="141" w:leftChars="67"/>
        <w:jc w:val="left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噪音指标：小于50dB（A）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92F1A9"/>
    <w:multiLevelType w:val="singleLevel"/>
    <w:tmpl w:val="FE92F1A9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EF39A46"/>
    <w:multiLevelType w:val="singleLevel"/>
    <w:tmpl w:val="3EF39A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266306"/>
    <w:multiLevelType w:val="singleLevel"/>
    <w:tmpl w:val="692663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TQ1NWZlMDM3OTBmYTAwNGYwOTA5NmNiMzMzZmEifQ=="/>
  </w:docVars>
  <w:rsids>
    <w:rsidRoot w:val="3C0C39A4"/>
    <w:rsid w:val="08E15F89"/>
    <w:rsid w:val="3C0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2</Pages>
  <Words>872</Words>
  <Characters>918</Characters>
  <Lines>0</Lines>
  <Paragraphs>0</Paragraphs>
  <TotalTime>6</TotalTime>
  <ScaleCrop>false</ScaleCrop>
  <LinksUpToDate>false</LinksUpToDate>
  <CharactersWithSpaces>1043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2023-08-30T02:35:00Z</dcterms:created>
  <dc:creator>999</dc:creator>
  <cp:lastModifiedBy>月盈婉霜</cp:lastModifiedBy>
  <dcterms:modified xsi:type="dcterms:W3CDTF">2023-08-30T03:22:14Z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CB1D8DF8B0A149179247982D43250A3D_13</vt:lpwstr>
  </property>
</Properties>
</file>